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64E21" w14:textId="77777777" w:rsidR="006F7017" w:rsidRDefault="001A7667">
      <w:pPr>
        <w:widowControl w:val="0"/>
        <w:ind w:left="2822" w:hanging="720"/>
        <w:rPr>
          <w:b/>
          <w:sz w:val="32"/>
        </w:rPr>
      </w:pPr>
      <w:r>
        <w:fldChar w:fldCharType="begin"/>
      </w:r>
      <w:r w:rsidR="00391C19">
        <w:instrText xml:space="preserve"> SEQ CHAPTER \h \r 1</w:instrText>
      </w:r>
      <w:r>
        <w:fldChar w:fldCharType="end"/>
      </w:r>
      <w:r w:rsidR="001D5152">
        <w:rPr>
          <w:noProof/>
        </w:rPr>
        <w:drawing>
          <wp:anchor distT="57150" distB="57150" distL="57150" distR="57150" simplePos="0" relativeHeight="251657728" behindDoc="0" locked="0" layoutInCell="0" allowOverlap="1" wp14:anchorId="576B1C49" wp14:editId="43290B57">
            <wp:simplePos x="0" y="0"/>
            <wp:positionH relativeFrom="margin">
              <wp:posOffset>-36830</wp:posOffset>
            </wp:positionH>
            <wp:positionV relativeFrom="paragraph">
              <wp:posOffset>361950</wp:posOffset>
            </wp:positionV>
            <wp:extent cx="857250" cy="974090"/>
            <wp:effectExtent l="19050" t="0" r="0" b="0"/>
            <wp:wrapSquare wrapText="bothSides"/>
            <wp:docPr id="2" name="Picture 2" descr="MU%20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20S~1"/>
                    <pic:cNvPicPr>
                      <a:picLocks noChangeAspect="1" noChangeArrowheads="1"/>
                    </pic:cNvPicPr>
                  </pic:nvPicPr>
                  <pic:blipFill>
                    <a:blip r:embed="rId7" cstate="print"/>
                    <a:srcRect/>
                    <a:stretch>
                      <a:fillRect/>
                    </a:stretch>
                  </pic:blipFill>
                  <pic:spPr bwMode="auto">
                    <a:xfrm>
                      <a:off x="0" y="0"/>
                      <a:ext cx="857250" cy="974090"/>
                    </a:xfrm>
                    <a:prstGeom prst="rect">
                      <a:avLst/>
                    </a:prstGeom>
                    <a:noFill/>
                    <a:ln w="9525">
                      <a:noFill/>
                      <a:miter lim="800000"/>
                      <a:headEnd/>
                      <a:tailEnd/>
                    </a:ln>
                  </pic:spPr>
                </pic:pic>
              </a:graphicData>
            </a:graphic>
          </wp:anchor>
        </w:drawing>
      </w:r>
      <w:r w:rsidR="00391C19">
        <w:rPr>
          <w:b/>
          <w:sz w:val="32"/>
        </w:rPr>
        <w:tab/>
      </w:r>
    </w:p>
    <w:p w14:paraId="01E00031" w14:textId="77777777" w:rsidR="006F7017" w:rsidRDefault="006F7017">
      <w:pPr>
        <w:widowControl w:val="0"/>
        <w:ind w:left="2822" w:hanging="720"/>
        <w:rPr>
          <w:b/>
          <w:sz w:val="32"/>
        </w:rPr>
      </w:pPr>
    </w:p>
    <w:p w14:paraId="0973F943" w14:textId="77777777" w:rsidR="006F7017" w:rsidRDefault="006F7017">
      <w:pPr>
        <w:widowControl w:val="0"/>
        <w:ind w:left="2822" w:hanging="720"/>
        <w:rPr>
          <w:b/>
          <w:sz w:val="32"/>
        </w:rPr>
      </w:pPr>
      <w:r>
        <w:rPr>
          <w:b/>
          <w:sz w:val="32"/>
        </w:rPr>
        <w:t xml:space="preserve">       </w:t>
      </w:r>
      <w:r>
        <w:rPr>
          <w:b/>
          <w:sz w:val="32"/>
        </w:rPr>
        <w:tab/>
      </w:r>
      <w:r>
        <w:rPr>
          <w:b/>
          <w:sz w:val="32"/>
        </w:rPr>
        <w:tab/>
      </w:r>
      <w:r w:rsidR="00DB6BEC">
        <w:rPr>
          <w:b/>
          <w:sz w:val="32"/>
        </w:rPr>
        <w:t>Course Number</w:t>
      </w:r>
      <w:r w:rsidR="00391C19">
        <w:rPr>
          <w:sz w:val="32"/>
        </w:rPr>
        <w:t xml:space="preserve">  </w:t>
      </w:r>
      <w:r w:rsidR="00391C19">
        <w:rPr>
          <w:b/>
          <w:sz w:val="32"/>
        </w:rPr>
        <w:t xml:space="preserve">                                                       </w:t>
      </w:r>
    </w:p>
    <w:p w14:paraId="412E2392" w14:textId="77777777" w:rsidR="00391C19" w:rsidRDefault="006F7017" w:rsidP="006F7017">
      <w:pPr>
        <w:widowControl w:val="0"/>
        <w:ind w:left="2822" w:hanging="662"/>
        <w:rPr>
          <w:b/>
        </w:rPr>
      </w:pPr>
      <w:r>
        <w:rPr>
          <w:b/>
          <w:sz w:val="32"/>
        </w:rPr>
        <w:t xml:space="preserve">       </w:t>
      </w:r>
      <w:r>
        <w:rPr>
          <w:b/>
          <w:sz w:val="32"/>
        </w:rPr>
        <w:tab/>
      </w:r>
      <w:r>
        <w:rPr>
          <w:b/>
          <w:sz w:val="32"/>
        </w:rPr>
        <w:tab/>
      </w:r>
      <w:r w:rsidR="00DB6BEC">
        <w:rPr>
          <w:b/>
          <w:sz w:val="32"/>
        </w:rPr>
        <w:t>Course Name and number of Credit Hours</w:t>
      </w:r>
    </w:p>
    <w:p w14:paraId="22176EE9" w14:textId="77777777" w:rsidR="00391C19" w:rsidRDefault="00391C19">
      <w:pPr>
        <w:widowControl w:val="0"/>
        <w:spacing w:line="-19" w:lineRule="auto"/>
        <w:rPr>
          <w:b/>
        </w:rPr>
      </w:pPr>
    </w:p>
    <w:p w14:paraId="7806AF8A" w14:textId="77777777" w:rsidR="00391C19" w:rsidRDefault="00391C19">
      <w:pPr>
        <w:widowControl w:val="0"/>
        <w:rPr>
          <w:b/>
        </w:rPr>
      </w:pPr>
    </w:p>
    <w:p w14:paraId="33894B9A" w14:textId="77777777" w:rsidR="006F7017" w:rsidRDefault="006F7017">
      <w:pPr>
        <w:widowControl w:val="0"/>
        <w:rPr>
          <w:b/>
        </w:rPr>
      </w:pPr>
    </w:p>
    <w:p w14:paraId="35262033" w14:textId="77777777" w:rsidR="00DB6BEC" w:rsidRDefault="00DB6BEC">
      <w:pPr>
        <w:widowControl w:val="0"/>
        <w:rPr>
          <w:b/>
        </w:rPr>
      </w:pPr>
    </w:p>
    <w:p w14:paraId="12AE026C" w14:textId="77777777" w:rsidR="00391C19" w:rsidRDefault="00391C19">
      <w:pPr>
        <w:widowControl w:val="0"/>
      </w:pPr>
      <w:r>
        <w:rPr>
          <w:b/>
        </w:rPr>
        <w:t>COURSE PROFILE</w:t>
      </w:r>
    </w:p>
    <w:p w14:paraId="389F9E0F" w14:textId="77777777" w:rsidR="006F7017" w:rsidRDefault="006F7017" w:rsidP="006F7017">
      <w:pPr>
        <w:widowControl w:val="0"/>
        <w:ind w:left="5040" w:hanging="2880"/>
        <w:jc w:val="both"/>
      </w:pPr>
    </w:p>
    <w:p w14:paraId="5E7F8176" w14:textId="77777777" w:rsidR="008674B0" w:rsidRDefault="008674B0" w:rsidP="008674B0">
      <w:pPr>
        <w:ind w:left="2880" w:hanging="2880"/>
      </w:pPr>
      <w:r>
        <w:t>Course Description</w:t>
      </w:r>
      <w:r>
        <w:tab/>
        <w:t>The course is intended to be an introduction to concepts of disease and health maintenance in domestic livestock and poultry. Topics covered include sanitation, housing, nutrition, general husbandry procedures and disease prevention and detection.</w:t>
      </w:r>
      <w:r w:rsidRPr="008674B0">
        <w:t xml:space="preserve"> </w:t>
      </w:r>
      <w:r>
        <w:t>This course is not intended to teach how to diagnose and treat animal diseases.   However, it should help you appreciate the services that a veterinarian can provide, and should also help you communicate and partner more effectively with a veterinarian for the benefit of animal health.</w:t>
      </w:r>
    </w:p>
    <w:p w14:paraId="5C9667CE" w14:textId="77777777" w:rsidR="00391C19" w:rsidRDefault="00391C19">
      <w:pPr>
        <w:widowControl w:val="0"/>
        <w:ind w:left="2880"/>
      </w:pPr>
      <w:r>
        <w:t xml:space="preserve"> </w:t>
      </w:r>
    </w:p>
    <w:p w14:paraId="11191ECF" w14:textId="77777777" w:rsidR="00DB6BEC" w:rsidRDefault="00391C19" w:rsidP="00DB6BEC">
      <w:pPr>
        <w:widowControl w:val="0"/>
      </w:pPr>
      <w:r>
        <w:t>Instructor</w:t>
      </w:r>
      <w:r>
        <w:tab/>
      </w:r>
      <w:r>
        <w:tab/>
      </w:r>
      <w:r>
        <w:tab/>
      </w:r>
      <w:r w:rsidR="00DB6BEC">
        <w:t>Your Name and Contact Information</w:t>
      </w:r>
    </w:p>
    <w:p w14:paraId="0BBF9DEE" w14:textId="77777777" w:rsidR="00391C19" w:rsidRDefault="00391C19">
      <w:pPr>
        <w:widowControl w:val="0"/>
      </w:pPr>
    </w:p>
    <w:p w14:paraId="511A65D0" w14:textId="77777777" w:rsidR="00391C19" w:rsidRDefault="00391C19">
      <w:pPr>
        <w:widowControl w:val="0"/>
      </w:pPr>
    </w:p>
    <w:p w14:paraId="7CC0B8CC" w14:textId="77777777" w:rsidR="00391C19" w:rsidRDefault="00391C19">
      <w:pPr>
        <w:widowControl w:val="0"/>
      </w:pPr>
      <w:r>
        <w:tab/>
      </w:r>
      <w:r>
        <w:tab/>
      </w:r>
      <w:r>
        <w:tab/>
      </w:r>
      <w:r>
        <w:tab/>
      </w:r>
    </w:p>
    <w:p w14:paraId="087E5AF5" w14:textId="77777777" w:rsidR="00391C19" w:rsidRDefault="00391C19">
      <w:pPr>
        <w:widowControl w:val="0"/>
      </w:pPr>
    </w:p>
    <w:p w14:paraId="72740B65" w14:textId="77777777" w:rsidR="00391C19" w:rsidRDefault="00391C19">
      <w:pPr>
        <w:widowControl w:val="0"/>
        <w:ind w:left="2880" w:hanging="2880"/>
      </w:pPr>
      <w:r>
        <w:t>Session/Semester, Year</w:t>
      </w:r>
      <w:r>
        <w:tab/>
      </w:r>
      <w:r w:rsidR="008674B0">
        <w:t>Fall</w:t>
      </w:r>
      <w:r w:rsidR="005F404A">
        <w:t xml:space="preserve"> Semester, 2017</w:t>
      </w:r>
    </w:p>
    <w:p w14:paraId="68E609D7" w14:textId="77777777" w:rsidR="00391C19" w:rsidRDefault="00391C19">
      <w:pPr>
        <w:widowControl w:val="0"/>
      </w:pPr>
    </w:p>
    <w:p w14:paraId="5C146986" w14:textId="77777777" w:rsidR="00391C19" w:rsidRDefault="00DB6BEC">
      <w:pPr>
        <w:widowControl w:val="0"/>
        <w:ind w:left="2880" w:hanging="2880"/>
      </w:pPr>
      <w:r>
        <w:t>Major Objectives</w:t>
      </w:r>
      <w:r>
        <w:tab/>
      </w:r>
      <w:r w:rsidR="00391C19">
        <w:t>To enable the student at the end of the course to:</w:t>
      </w:r>
    </w:p>
    <w:p w14:paraId="16213384" w14:textId="77777777" w:rsidR="00A13DB3" w:rsidRDefault="00A13DB3" w:rsidP="00A13DB3">
      <w:pPr>
        <w:pStyle w:val="Level1"/>
        <w:ind w:left="3600"/>
      </w:pPr>
    </w:p>
    <w:p w14:paraId="12C20FC5" w14:textId="77777777" w:rsidR="00391C19" w:rsidRDefault="00DB6BEC">
      <w:pPr>
        <w:widowControl w:val="0"/>
        <w:ind w:left="2880" w:hanging="2880"/>
      </w:pPr>
      <w:r>
        <w:t>Prerequisites</w:t>
      </w:r>
      <w:r>
        <w:tab/>
      </w:r>
      <w:r w:rsidR="00A13DB3">
        <w:t>Freshman</w:t>
      </w:r>
      <w:r w:rsidR="00391C19">
        <w:t xml:space="preserve"> standing</w:t>
      </w:r>
      <w:r>
        <w:t xml:space="preserve"> (for undergraduate course)</w:t>
      </w:r>
    </w:p>
    <w:p w14:paraId="39E3B09D" w14:textId="77777777" w:rsidR="00DB6BEC" w:rsidRDefault="00DB6BEC">
      <w:pPr>
        <w:widowControl w:val="0"/>
        <w:ind w:left="2880" w:hanging="2880"/>
      </w:pPr>
      <w:r>
        <w:tab/>
      </w:r>
      <w:r>
        <w:tab/>
        <w:t>Acceptance into program (for Masters’ students)</w:t>
      </w:r>
    </w:p>
    <w:p w14:paraId="6EFB4BC7" w14:textId="77777777" w:rsidR="00391C19" w:rsidRDefault="00391C19">
      <w:pPr>
        <w:widowControl w:val="0"/>
      </w:pPr>
    </w:p>
    <w:p w14:paraId="3996FBD7" w14:textId="77777777" w:rsidR="00391C19" w:rsidRDefault="00DB6BEC">
      <w:pPr>
        <w:widowControl w:val="0"/>
        <w:ind w:left="2880" w:hanging="2880"/>
      </w:pPr>
      <w:r>
        <w:t>Delivery</w:t>
      </w:r>
      <w:r>
        <w:tab/>
      </w:r>
      <w:r w:rsidR="00391C19">
        <w:t>100% online</w:t>
      </w:r>
    </w:p>
    <w:p w14:paraId="70484C55" w14:textId="77777777" w:rsidR="00391C19" w:rsidRDefault="00391C19">
      <w:pPr>
        <w:widowControl w:val="0"/>
      </w:pPr>
    </w:p>
    <w:p w14:paraId="20A541EE" w14:textId="77777777" w:rsidR="00391C19" w:rsidRDefault="00391C19">
      <w:pPr>
        <w:widowControl w:val="0"/>
        <w:ind w:left="2880" w:hanging="2880"/>
      </w:pPr>
      <w:r>
        <w:t>Organization</w:t>
      </w:r>
      <w:r>
        <w:tab/>
        <w:t xml:space="preserve">Course materials are located under </w:t>
      </w:r>
      <w:r w:rsidR="005F404A">
        <w:t>the left-hand tab in the Canvas course</w:t>
      </w:r>
      <w:r>
        <w:t xml:space="preserve"> site under </w:t>
      </w:r>
      <w:r w:rsidR="005F404A">
        <w:t>Modules</w:t>
      </w:r>
      <w:r>
        <w:t xml:space="preserve">.  </w:t>
      </w:r>
    </w:p>
    <w:p w14:paraId="7EDF1469" w14:textId="77777777" w:rsidR="00391C19" w:rsidRDefault="00391C19">
      <w:pPr>
        <w:widowControl w:val="0"/>
      </w:pPr>
    </w:p>
    <w:p w14:paraId="4F1EEEE3" w14:textId="77777777" w:rsidR="00DB6BEC" w:rsidRDefault="00DB6BEC" w:rsidP="00DB6BEC">
      <w:pPr>
        <w:widowControl w:val="0"/>
        <w:ind w:left="2880" w:hanging="2880"/>
      </w:pPr>
      <w:r>
        <w:t>Required/</w:t>
      </w:r>
      <w:r w:rsidR="00391C19">
        <w:t>Recommended</w:t>
      </w:r>
    </w:p>
    <w:p w14:paraId="70BF6649" w14:textId="77777777" w:rsidR="005F404A" w:rsidRPr="005F404A" w:rsidRDefault="00391C19" w:rsidP="00DB6BEC">
      <w:pPr>
        <w:widowControl w:val="0"/>
        <w:ind w:left="2880" w:hanging="2880"/>
        <w:rPr>
          <w:i/>
        </w:rPr>
      </w:pPr>
      <w:r>
        <w:t xml:space="preserve"> Materials </w:t>
      </w:r>
      <w:r>
        <w:tab/>
      </w:r>
      <w:r w:rsidR="00A13DB3">
        <w:t xml:space="preserve"> </w:t>
      </w:r>
      <w:r w:rsidR="00DB6BEC">
        <w:t>Required/recommended textbooks with ISBN and purchase information.</w:t>
      </w:r>
    </w:p>
    <w:p w14:paraId="79C3E6F7" w14:textId="77777777" w:rsidR="00391C19" w:rsidRDefault="00391C19">
      <w:pPr>
        <w:widowControl w:val="0"/>
      </w:pPr>
    </w:p>
    <w:p w14:paraId="6B809A06" w14:textId="77777777" w:rsidR="00391C19" w:rsidRDefault="00391C19">
      <w:pPr>
        <w:widowControl w:val="0"/>
      </w:pPr>
      <w:r>
        <w:rPr>
          <w:b/>
        </w:rPr>
        <w:t>COURSE POLICIES</w:t>
      </w:r>
    </w:p>
    <w:p w14:paraId="3FA1C19B" w14:textId="77777777" w:rsidR="00391C19" w:rsidRDefault="00391C19">
      <w:pPr>
        <w:widowControl w:val="0"/>
      </w:pPr>
    </w:p>
    <w:p w14:paraId="3B8D20AA" w14:textId="77777777" w:rsidR="00391C19" w:rsidRDefault="00391C19">
      <w:pPr>
        <w:widowControl w:val="0"/>
        <w:ind w:left="2880" w:hanging="2880"/>
      </w:pPr>
      <w:r>
        <w:t>Attendance &amp; Participation</w:t>
      </w:r>
      <w:r>
        <w:tab/>
        <w:t xml:space="preserve">Regular online attendance is essential for maintaining a healthy learning environment.  Learning occurs in the exposure to course materials, plus interactions between student to student, student to instructor, and instructor to student.  In this course, you are expected to be self-motivated and self-disciplined.  Students are responsible to keep up with the </w:t>
      </w:r>
      <w:r>
        <w:lastRenderedPageBreak/>
        <w:t>schedule, assignments, and exams.</w:t>
      </w:r>
    </w:p>
    <w:p w14:paraId="302AECEE" w14:textId="77777777" w:rsidR="00391C19" w:rsidRDefault="00391C19">
      <w:pPr>
        <w:widowControl w:val="0"/>
      </w:pPr>
    </w:p>
    <w:p w14:paraId="79D031C3" w14:textId="77777777" w:rsidR="00391C19" w:rsidRDefault="00391C19">
      <w:pPr>
        <w:widowControl w:val="0"/>
        <w:ind w:left="2880" w:hanging="2880"/>
      </w:pPr>
      <w:r>
        <w:t>Communication</w:t>
      </w:r>
      <w:r>
        <w:tab/>
        <w:t>Announcements will be posted frequently or communicated by e-mail.  You should check the Announcement</w:t>
      </w:r>
      <w:r w:rsidR="005F404A">
        <w:t>s</w:t>
      </w:r>
      <w:r>
        <w:t xml:space="preserve"> and your e-mail regularly.</w:t>
      </w:r>
    </w:p>
    <w:p w14:paraId="4311F4BC" w14:textId="77777777" w:rsidR="003F3494" w:rsidRDefault="003F3494">
      <w:pPr>
        <w:widowControl w:val="0"/>
        <w:ind w:left="2880" w:hanging="2880"/>
      </w:pPr>
    </w:p>
    <w:p w14:paraId="22E6A38B" w14:textId="77777777" w:rsidR="00391C19" w:rsidRDefault="00391C19">
      <w:pPr>
        <w:widowControl w:val="0"/>
        <w:ind w:left="2880"/>
      </w:pPr>
      <w:r>
        <w:t>E-mails to the instructor are checked daily and responses to e-mails sent Mondays through noon on Fridays (Central Time) can be expected within 24 hours, barring national holidays.  E-mails sent between noon on Fridays to 8 am on Mondays may not be responded to until Mondays.</w:t>
      </w:r>
    </w:p>
    <w:p w14:paraId="051CDDC5" w14:textId="77777777" w:rsidR="00391C19" w:rsidRDefault="00391C19">
      <w:pPr>
        <w:widowControl w:val="0"/>
        <w:ind w:left="2880"/>
      </w:pPr>
      <w:r>
        <w:tab/>
      </w:r>
      <w:r>
        <w:tab/>
      </w:r>
      <w:r>
        <w:tab/>
      </w:r>
      <w:r>
        <w:tab/>
      </w:r>
    </w:p>
    <w:p w14:paraId="3F7492FA" w14:textId="77777777" w:rsidR="00391C19" w:rsidRDefault="00391C19">
      <w:pPr>
        <w:widowControl w:val="0"/>
      </w:pPr>
      <w:r>
        <w:t>Make-Up Exams</w:t>
      </w:r>
      <w:r>
        <w:tab/>
      </w:r>
      <w:r>
        <w:tab/>
        <w:t>Not offered</w:t>
      </w:r>
    </w:p>
    <w:p w14:paraId="76375470" w14:textId="77777777" w:rsidR="00391C19" w:rsidRDefault="00391C19">
      <w:pPr>
        <w:widowControl w:val="0"/>
      </w:pPr>
    </w:p>
    <w:p w14:paraId="43AF41CD" w14:textId="77777777" w:rsidR="00391C19" w:rsidRDefault="00391C19">
      <w:pPr>
        <w:widowControl w:val="0"/>
        <w:ind w:left="2880" w:hanging="2880"/>
      </w:pPr>
      <w:r>
        <w:t>Extra Credit</w:t>
      </w:r>
      <w:r>
        <w:tab/>
        <w:t>Not offered</w:t>
      </w:r>
    </w:p>
    <w:p w14:paraId="357C2BB7" w14:textId="77777777" w:rsidR="00391C19" w:rsidRDefault="00391C19">
      <w:pPr>
        <w:widowControl w:val="0"/>
      </w:pPr>
    </w:p>
    <w:p w14:paraId="77A5E7F0" w14:textId="77777777" w:rsidR="00391C19" w:rsidRDefault="00391C19">
      <w:pPr>
        <w:widowControl w:val="0"/>
        <w:ind w:left="2880" w:hanging="2880"/>
      </w:pPr>
      <w:r>
        <w:t>Contested Scores</w:t>
      </w:r>
      <w:r>
        <w:tab/>
      </w:r>
      <w:r>
        <w:tab/>
        <w:t>Appeal for a change in exam score must be placed within one week of the exam and requires a written appeal containing:</w:t>
      </w:r>
    </w:p>
    <w:p w14:paraId="32BFE7F0" w14:textId="77777777" w:rsidR="00391C19" w:rsidRDefault="00391C19">
      <w:pPr>
        <w:widowControl w:val="0"/>
      </w:pPr>
    </w:p>
    <w:p w14:paraId="07319E82" w14:textId="77777777" w:rsidR="00391C19" w:rsidRDefault="00391C19">
      <w:pPr>
        <w:widowControl w:val="0"/>
      </w:pPr>
      <w:r>
        <w:tab/>
      </w:r>
      <w:r>
        <w:tab/>
      </w:r>
      <w:r>
        <w:tab/>
      </w:r>
      <w:r>
        <w:tab/>
      </w:r>
      <w:r>
        <w:tab/>
        <w:t>1. Your name and student number</w:t>
      </w:r>
    </w:p>
    <w:p w14:paraId="159A9D2C" w14:textId="77777777" w:rsidR="00391C19" w:rsidRDefault="00391C19">
      <w:pPr>
        <w:widowControl w:val="0"/>
      </w:pPr>
      <w:r>
        <w:tab/>
      </w:r>
      <w:r>
        <w:tab/>
      </w:r>
      <w:r>
        <w:tab/>
      </w:r>
      <w:r>
        <w:tab/>
      </w:r>
      <w:r>
        <w:tab/>
        <w:t>2. Exam and question contested</w:t>
      </w:r>
    </w:p>
    <w:p w14:paraId="678C6072" w14:textId="77777777" w:rsidR="00391C19" w:rsidRDefault="00391C19">
      <w:pPr>
        <w:widowControl w:val="0"/>
        <w:ind w:left="3600"/>
      </w:pPr>
      <w:r>
        <w:t>3. Clear, concise, short description of reason that justifies a change in score</w:t>
      </w:r>
    </w:p>
    <w:p w14:paraId="0F5CEFDA" w14:textId="77777777" w:rsidR="00391C19" w:rsidRDefault="00391C19">
      <w:pPr>
        <w:widowControl w:val="0"/>
      </w:pPr>
    </w:p>
    <w:p w14:paraId="7B6A2A06" w14:textId="77777777" w:rsidR="006C1DB9" w:rsidRDefault="006C1DB9">
      <w:pPr>
        <w:widowControl w:val="0"/>
        <w:tabs>
          <w:tab w:val="right" w:pos="9359"/>
        </w:tabs>
        <w:rPr>
          <w:b/>
        </w:rPr>
      </w:pPr>
    </w:p>
    <w:p w14:paraId="32DB3259" w14:textId="77777777" w:rsidR="006C1DB9" w:rsidRDefault="006C1DB9">
      <w:pPr>
        <w:widowControl w:val="0"/>
        <w:tabs>
          <w:tab w:val="right" w:pos="9359"/>
        </w:tabs>
        <w:rPr>
          <w:b/>
        </w:rPr>
      </w:pPr>
    </w:p>
    <w:p w14:paraId="1E275813" w14:textId="77777777" w:rsidR="006C1DB9" w:rsidRDefault="006C1DB9">
      <w:pPr>
        <w:widowControl w:val="0"/>
        <w:tabs>
          <w:tab w:val="right" w:pos="9359"/>
        </w:tabs>
        <w:rPr>
          <w:b/>
        </w:rPr>
      </w:pPr>
    </w:p>
    <w:p w14:paraId="666A9F46" w14:textId="77777777" w:rsidR="006C1DB9" w:rsidRDefault="006C1DB9">
      <w:pPr>
        <w:widowControl w:val="0"/>
        <w:tabs>
          <w:tab w:val="right" w:pos="9359"/>
        </w:tabs>
        <w:rPr>
          <w:b/>
        </w:rPr>
      </w:pPr>
    </w:p>
    <w:p w14:paraId="236D407C" w14:textId="77777777" w:rsidR="006C1DB9" w:rsidRDefault="006C1DB9">
      <w:pPr>
        <w:widowControl w:val="0"/>
        <w:tabs>
          <w:tab w:val="right" w:pos="9359"/>
        </w:tabs>
        <w:rPr>
          <w:b/>
        </w:rPr>
      </w:pPr>
    </w:p>
    <w:p w14:paraId="314F98C9" w14:textId="77777777" w:rsidR="00391C19" w:rsidRDefault="00391C19">
      <w:pPr>
        <w:widowControl w:val="0"/>
        <w:tabs>
          <w:tab w:val="right" w:pos="9359"/>
        </w:tabs>
        <w:rPr>
          <w:b/>
        </w:rPr>
      </w:pPr>
      <w:r>
        <w:rPr>
          <w:b/>
        </w:rPr>
        <w:t>EVALUATION OF</w:t>
      </w:r>
      <w:r>
        <w:rPr>
          <w:b/>
        </w:rPr>
        <w:tab/>
      </w:r>
    </w:p>
    <w:p w14:paraId="55A51249" w14:textId="77777777" w:rsidR="00391C19" w:rsidRDefault="00391C19">
      <w:pPr>
        <w:widowControl w:val="0"/>
        <w:rPr>
          <w:b/>
        </w:rPr>
      </w:pPr>
      <w:r>
        <w:rPr>
          <w:b/>
        </w:rPr>
        <w:t xml:space="preserve">STUDENT </w:t>
      </w:r>
    </w:p>
    <w:p w14:paraId="38BB6E5C" w14:textId="77777777" w:rsidR="00391C19" w:rsidRDefault="00391C19">
      <w:pPr>
        <w:widowControl w:val="0"/>
      </w:pPr>
      <w:r>
        <w:rPr>
          <w:b/>
        </w:rPr>
        <w:t>PERFORMANCE</w:t>
      </w:r>
    </w:p>
    <w:p w14:paraId="09859239" w14:textId="77777777" w:rsidR="00391C19" w:rsidRDefault="00391C19">
      <w:pPr>
        <w:widowControl w:val="0"/>
      </w:pPr>
    </w:p>
    <w:p w14:paraId="64473D2B" w14:textId="77777777" w:rsidR="00391C19" w:rsidRDefault="00391C19" w:rsidP="006C1DB9">
      <w:pPr>
        <w:widowControl w:val="0"/>
      </w:pPr>
      <w:r>
        <w:t>Satisfactory</w:t>
      </w:r>
      <w:r w:rsidR="006C1DB9">
        <w:t xml:space="preserve"> Performance</w:t>
      </w:r>
      <w:r w:rsidR="006C1DB9">
        <w:tab/>
      </w:r>
      <w:r>
        <w:t>Th</w:t>
      </w:r>
      <w:r w:rsidR="003C1EF2">
        <w:t>ree</w:t>
      </w:r>
      <w:r>
        <w:t xml:space="preserve"> proctored exams will provide a total of </w:t>
      </w:r>
      <w:r w:rsidR="00074C67">
        <w:t>300</w:t>
      </w:r>
      <w:r>
        <w:t xml:space="preserve"> points.  </w:t>
      </w:r>
      <w:r w:rsidR="003C1EF2">
        <w:t xml:space="preserve">The final exam </w:t>
      </w:r>
      <w:r w:rsidR="006C1DB9">
        <w:tab/>
      </w:r>
      <w:r w:rsidR="006C1DB9">
        <w:tab/>
      </w:r>
      <w:r w:rsidR="006C1DB9">
        <w:tab/>
      </w:r>
      <w:r w:rsidR="006C1DB9">
        <w:tab/>
      </w:r>
      <w:r w:rsidR="006C1DB9">
        <w:tab/>
      </w:r>
      <w:r w:rsidR="003C1EF2">
        <w:t xml:space="preserve">will be worth 200 points. </w:t>
      </w:r>
      <w:r>
        <w:t xml:space="preserve">The remaining </w:t>
      </w:r>
      <w:r w:rsidR="00074C67">
        <w:t xml:space="preserve">points </w:t>
      </w:r>
      <w:r>
        <w:t>will be based on</w:t>
      </w:r>
      <w:r w:rsidR="003C1EF2">
        <w:t xml:space="preserve"> weekly </w:t>
      </w:r>
      <w:r w:rsidR="006C1DB9">
        <w:tab/>
      </w:r>
      <w:r w:rsidR="006C1DB9">
        <w:tab/>
      </w:r>
      <w:r w:rsidR="006C1DB9">
        <w:tab/>
      </w:r>
      <w:r w:rsidR="006C1DB9">
        <w:tab/>
      </w:r>
      <w:r w:rsidR="006C1DB9">
        <w:tab/>
      </w:r>
      <w:r w:rsidR="003C1EF2">
        <w:t>assignments</w:t>
      </w:r>
      <w:r w:rsidR="00074C67">
        <w:t xml:space="preserve"> </w:t>
      </w:r>
      <w:r w:rsidR="0099594E">
        <w:t>(</w:t>
      </w:r>
      <w:r w:rsidR="003C1EF2">
        <w:t xml:space="preserve">10 - </w:t>
      </w:r>
      <w:r w:rsidR="0099594E">
        <w:t>25 points/week)</w:t>
      </w:r>
      <w:r w:rsidR="003C1EF2">
        <w:t xml:space="preserve">. </w:t>
      </w:r>
      <w:r>
        <w:t>Students with less than 71% at mid-</w:t>
      </w:r>
      <w:r w:rsidR="006C1DB9">
        <w:tab/>
      </w:r>
      <w:r w:rsidR="006C1DB9">
        <w:tab/>
      </w:r>
      <w:r w:rsidR="006C1DB9">
        <w:tab/>
      </w:r>
      <w:r w:rsidR="006C1DB9">
        <w:tab/>
      </w:r>
      <w:r w:rsidR="006C1DB9">
        <w:tab/>
      </w:r>
      <w:r>
        <w:t xml:space="preserve">term will receive a warning. Grades will be available in </w:t>
      </w:r>
      <w:r w:rsidR="005F404A">
        <w:t xml:space="preserve">the Canvas course </w:t>
      </w:r>
      <w:r w:rsidR="006C1DB9">
        <w:tab/>
      </w:r>
      <w:r w:rsidR="006C1DB9">
        <w:tab/>
      </w:r>
      <w:r w:rsidR="006C1DB9">
        <w:tab/>
      </w:r>
      <w:r w:rsidR="006C1DB9">
        <w:tab/>
      </w:r>
      <w:r w:rsidR="006C1DB9">
        <w:tab/>
      </w:r>
      <w:r w:rsidR="005F404A">
        <w:t>site</w:t>
      </w:r>
      <w:r>
        <w:t>.  To insure confidentiality, they will not be sent by e-mail.</w:t>
      </w:r>
    </w:p>
    <w:p w14:paraId="1C0277C2" w14:textId="77777777" w:rsidR="00391C19" w:rsidRDefault="00391C19">
      <w:pPr>
        <w:widowControl w:val="0"/>
      </w:pPr>
    </w:p>
    <w:p w14:paraId="25B91EDA" w14:textId="77777777" w:rsidR="00391C19" w:rsidRDefault="00391C19" w:rsidP="005F404A">
      <w:pPr>
        <w:widowControl w:val="0"/>
        <w:ind w:left="2880" w:hanging="2880"/>
      </w:pPr>
      <w:r>
        <w:t>Exams and Quizzes</w:t>
      </w:r>
      <w:r>
        <w:tab/>
      </w:r>
      <w:r>
        <w:tab/>
        <w:t xml:space="preserve">Exams are available only under the supervision of a proctor. </w:t>
      </w:r>
      <w:r w:rsidR="00D26683">
        <w:t>Sixty</w:t>
      </w:r>
      <w:r>
        <w:t xml:space="preserve"> min</w:t>
      </w:r>
      <w:r w:rsidR="003C1EF2">
        <w:t xml:space="preserve">utes will be allowed for exams, except for the final, which has a two hour time allowance. </w:t>
      </w:r>
      <w:r w:rsidR="005A4AFD">
        <w:t xml:space="preserve">A lockdown browser </w:t>
      </w:r>
      <w:r w:rsidR="00DB6BEC">
        <w:t xml:space="preserve">proctoring service </w:t>
      </w:r>
      <w:r>
        <w:t xml:space="preserve">will be used as your proctor allowing you to take </w:t>
      </w:r>
      <w:r w:rsidR="005F404A">
        <w:t>your exams in any private room during a 3-day window of opportunity.</w:t>
      </w:r>
      <w:r>
        <w:t xml:space="preserve"> </w:t>
      </w:r>
      <w:r w:rsidR="00DB6BEC">
        <w:t>Information for taking exams is available in the “Getting Started” Unit, accessed with the Modules tab in the Canvas course site.</w:t>
      </w:r>
    </w:p>
    <w:p w14:paraId="49E14EB6" w14:textId="77777777" w:rsidR="003F3494" w:rsidRDefault="00391C19">
      <w:pPr>
        <w:widowControl w:val="0"/>
        <w:ind w:left="2880"/>
      </w:pPr>
      <w:r>
        <w:tab/>
      </w:r>
      <w:r>
        <w:tab/>
      </w:r>
      <w:r>
        <w:tab/>
      </w:r>
      <w:r>
        <w:tab/>
      </w:r>
    </w:p>
    <w:p w14:paraId="63957AD3" w14:textId="77777777" w:rsidR="00391C19" w:rsidRDefault="00391C19">
      <w:pPr>
        <w:widowControl w:val="0"/>
        <w:ind w:left="2880" w:hanging="2880"/>
      </w:pPr>
      <w:r>
        <w:t>Scoring of A</w:t>
      </w:r>
      <w:r w:rsidR="0099594E">
        <w:t>ssignments</w:t>
      </w:r>
      <w:r w:rsidR="0099594E">
        <w:tab/>
      </w:r>
      <w:r w:rsidR="00DB6BEC">
        <w:t>Information regarding your assignments</w:t>
      </w:r>
    </w:p>
    <w:p w14:paraId="7895E144" w14:textId="77777777" w:rsidR="00391C19" w:rsidRDefault="00391C19">
      <w:pPr>
        <w:widowControl w:val="0"/>
      </w:pPr>
    </w:p>
    <w:p w14:paraId="28EFEE22" w14:textId="77777777" w:rsidR="00391C19" w:rsidRDefault="00391C19">
      <w:pPr>
        <w:widowControl w:val="0"/>
        <w:ind w:left="2880" w:hanging="2880"/>
      </w:pPr>
      <w:r>
        <w:t>Grading</w:t>
      </w:r>
      <w:r>
        <w:tab/>
        <w:t>The grading scale will be A to F, including some pluses and minuses but no A+, C+, C-, D+, or D-.  Grades will be based on the following scale:</w:t>
      </w:r>
    </w:p>
    <w:p w14:paraId="178F4EB8" w14:textId="77777777" w:rsidR="00391C19" w:rsidRDefault="00391C19">
      <w:pPr>
        <w:widowControl w:val="0"/>
      </w:pPr>
    </w:p>
    <w:p w14:paraId="6FCB9D71" w14:textId="77777777" w:rsidR="00F9187D" w:rsidRDefault="00F9187D" w:rsidP="00F9187D">
      <w:pPr>
        <w:widowControl w:val="0"/>
        <w:ind w:left="5040" w:hanging="2160"/>
      </w:pPr>
      <w:r>
        <w:t>96-100% = A</w:t>
      </w:r>
      <w:r>
        <w:tab/>
      </w:r>
      <w:r>
        <w:tab/>
      </w:r>
      <w:r>
        <w:tab/>
        <w:t>81-83</w:t>
      </w:r>
      <w:proofErr w:type="gramStart"/>
      <w:r>
        <w:t>%  =</w:t>
      </w:r>
      <w:proofErr w:type="gramEnd"/>
      <w:r>
        <w:t xml:space="preserve">  B-</w:t>
      </w:r>
    </w:p>
    <w:p w14:paraId="7163E585" w14:textId="77777777" w:rsidR="00F9187D" w:rsidRDefault="00391C19" w:rsidP="00F9187D">
      <w:pPr>
        <w:widowControl w:val="0"/>
        <w:ind w:left="5040" w:hanging="2160"/>
      </w:pPr>
      <w:r>
        <w:t>91-95%   = A-</w:t>
      </w:r>
      <w:r w:rsidR="00F9187D">
        <w:tab/>
      </w:r>
      <w:r w:rsidR="00F9187D">
        <w:tab/>
      </w:r>
      <w:r w:rsidR="00F9187D">
        <w:tab/>
        <w:t>71-80</w:t>
      </w:r>
      <w:proofErr w:type="gramStart"/>
      <w:r w:rsidR="00F9187D">
        <w:t>%  =</w:t>
      </w:r>
      <w:proofErr w:type="gramEnd"/>
      <w:r w:rsidR="00F9187D">
        <w:t xml:space="preserve">  C</w:t>
      </w:r>
    </w:p>
    <w:p w14:paraId="206907B2" w14:textId="77777777" w:rsidR="00F9187D" w:rsidRDefault="00F9187D" w:rsidP="00F9187D">
      <w:pPr>
        <w:widowControl w:val="0"/>
        <w:ind w:left="5040" w:hanging="5040"/>
      </w:pPr>
      <w:r>
        <w:t xml:space="preserve">                                                </w:t>
      </w:r>
      <w:r w:rsidR="00391C19">
        <w:t>88-90%   = B+</w:t>
      </w:r>
      <w:r>
        <w:tab/>
      </w:r>
      <w:r>
        <w:tab/>
      </w:r>
      <w:r>
        <w:tab/>
        <w:t>61-70</w:t>
      </w:r>
      <w:proofErr w:type="gramStart"/>
      <w:r>
        <w:t>%  =</w:t>
      </w:r>
      <w:proofErr w:type="gramEnd"/>
      <w:r>
        <w:t xml:space="preserve">  D</w:t>
      </w:r>
    </w:p>
    <w:p w14:paraId="7858EC30" w14:textId="77777777" w:rsidR="00391C19" w:rsidRDefault="00391C19" w:rsidP="00F9187D">
      <w:pPr>
        <w:widowControl w:val="0"/>
        <w:ind w:left="2160" w:firstLine="720"/>
      </w:pPr>
      <w:r>
        <w:t>84-87</w:t>
      </w:r>
      <w:proofErr w:type="gramStart"/>
      <w:r>
        <w:t>%  =</w:t>
      </w:r>
      <w:proofErr w:type="gramEnd"/>
      <w:r>
        <w:t xml:space="preserve"> </w:t>
      </w:r>
      <w:r w:rsidR="00F9187D">
        <w:t xml:space="preserve"> </w:t>
      </w:r>
      <w:r>
        <w:t>B</w:t>
      </w:r>
      <w:r w:rsidR="0099594E">
        <w:tab/>
      </w:r>
      <w:r w:rsidR="0099594E">
        <w:tab/>
      </w:r>
      <w:r w:rsidR="0099594E">
        <w:tab/>
      </w:r>
      <w:r w:rsidR="0099594E">
        <w:tab/>
      </w:r>
      <w:r>
        <w:t>60% or less =</w:t>
      </w:r>
      <w:r>
        <w:tab/>
        <w:t>F</w:t>
      </w:r>
    </w:p>
    <w:p w14:paraId="0669D3F1" w14:textId="77777777" w:rsidR="00391C19" w:rsidRDefault="00391C19">
      <w:pPr>
        <w:widowControl w:val="0"/>
      </w:pPr>
    </w:p>
    <w:p w14:paraId="24F48A9C" w14:textId="77777777" w:rsidR="00391C19" w:rsidRDefault="00391C19">
      <w:pPr>
        <w:widowControl w:val="0"/>
        <w:ind w:left="2880"/>
      </w:pPr>
      <w:r>
        <w:t>Students with less than 71% at mid-term will receive a warning.</w:t>
      </w:r>
    </w:p>
    <w:p w14:paraId="54765624" w14:textId="77777777" w:rsidR="005A4AFD" w:rsidRDefault="005A4AFD">
      <w:pPr>
        <w:widowControl w:val="0"/>
        <w:ind w:left="1440" w:hanging="1440"/>
        <w:rPr>
          <w:b/>
        </w:rPr>
      </w:pPr>
    </w:p>
    <w:p w14:paraId="5AD38A41" w14:textId="77777777" w:rsidR="005F404A" w:rsidRDefault="00391C19" w:rsidP="005F404A">
      <w:pPr>
        <w:widowControl w:val="0"/>
        <w:ind w:left="6480" w:hanging="6480"/>
      </w:pPr>
      <w:r>
        <w:t xml:space="preserve">Drop Date </w:t>
      </w:r>
      <w:r w:rsidR="005F404A">
        <w:t xml:space="preserve">                              D</w:t>
      </w:r>
      <w:r>
        <w:t>ropping the course prior to the 26</w:t>
      </w:r>
      <w:r>
        <w:rPr>
          <w:vertAlign w:val="superscript"/>
        </w:rPr>
        <w:t>th</w:t>
      </w:r>
      <w:r>
        <w:t xml:space="preserve"> </w:t>
      </w:r>
      <w:r w:rsidR="005F404A">
        <w:t>day of the semester will result</w:t>
      </w:r>
    </w:p>
    <w:p w14:paraId="006BBE07" w14:textId="77777777" w:rsidR="00391C19" w:rsidRDefault="00391C19" w:rsidP="005F404A">
      <w:pPr>
        <w:widowControl w:val="0"/>
        <w:ind w:left="6480" w:hanging="3600"/>
      </w:pPr>
      <w:r>
        <w:t>in</w:t>
      </w:r>
      <w:r w:rsidR="005F404A">
        <w:t xml:space="preserve"> </w:t>
      </w:r>
      <w:r>
        <w:t>no grade on your transcript.</w:t>
      </w:r>
      <w:r>
        <w:tab/>
      </w:r>
    </w:p>
    <w:p w14:paraId="4065C0ED" w14:textId="77777777" w:rsidR="00391C19" w:rsidRDefault="00391C19">
      <w:pPr>
        <w:widowControl w:val="0"/>
      </w:pPr>
    </w:p>
    <w:p w14:paraId="1AA70849" w14:textId="77777777" w:rsidR="00F9187D" w:rsidRDefault="00F9187D" w:rsidP="00F9187D">
      <w:pPr>
        <w:spacing w:after="200"/>
        <w:contextualSpacing/>
        <w:rPr>
          <w:rFonts w:eastAsiaTheme="minorHAnsi"/>
          <w:bCs/>
          <w:sz w:val="22"/>
          <w:szCs w:val="22"/>
        </w:rPr>
      </w:pPr>
      <w:r w:rsidRPr="00F9187D">
        <w:rPr>
          <w:rFonts w:eastAsiaTheme="minorHAnsi"/>
          <w:bCs/>
          <w:sz w:val="22"/>
          <w:szCs w:val="22"/>
        </w:rPr>
        <w:t>Additional Notices</w:t>
      </w:r>
      <w:r w:rsidRPr="00F9187D">
        <w:rPr>
          <w:rFonts w:eastAsiaTheme="minorHAnsi"/>
          <w:bCs/>
          <w:sz w:val="22"/>
          <w:szCs w:val="22"/>
        </w:rPr>
        <w:tab/>
      </w:r>
      <w:r w:rsidRPr="00F9187D">
        <w:rPr>
          <w:rFonts w:eastAsiaTheme="minorHAnsi"/>
          <w:bCs/>
          <w:sz w:val="22"/>
          <w:szCs w:val="22"/>
        </w:rPr>
        <w:tab/>
        <w:t xml:space="preserve">Other notices are provided in the Canvas course site, in “Program </w:t>
      </w:r>
      <w:r w:rsidRPr="00F9187D">
        <w:rPr>
          <w:rFonts w:eastAsiaTheme="minorHAnsi"/>
          <w:bCs/>
          <w:sz w:val="22"/>
          <w:szCs w:val="22"/>
        </w:rPr>
        <w:tab/>
      </w:r>
      <w:r w:rsidRPr="00F9187D">
        <w:rPr>
          <w:rFonts w:eastAsiaTheme="minorHAnsi"/>
          <w:bCs/>
          <w:sz w:val="22"/>
          <w:szCs w:val="22"/>
        </w:rPr>
        <w:tab/>
      </w:r>
      <w:r w:rsidRPr="00F9187D">
        <w:rPr>
          <w:rFonts w:eastAsiaTheme="minorHAnsi"/>
          <w:bCs/>
          <w:sz w:val="22"/>
          <w:szCs w:val="22"/>
        </w:rPr>
        <w:tab/>
      </w:r>
      <w:r w:rsidRPr="00F9187D">
        <w:rPr>
          <w:rFonts w:eastAsiaTheme="minorHAnsi"/>
          <w:bCs/>
          <w:sz w:val="22"/>
          <w:szCs w:val="22"/>
        </w:rPr>
        <w:tab/>
      </w:r>
      <w:r w:rsidRPr="00F9187D">
        <w:rPr>
          <w:rFonts w:eastAsiaTheme="minorHAnsi"/>
          <w:bCs/>
          <w:sz w:val="22"/>
          <w:szCs w:val="22"/>
        </w:rPr>
        <w:tab/>
      </w:r>
      <w:r w:rsidR="006C1DB9">
        <w:rPr>
          <w:rFonts w:eastAsiaTheme="minorHAnsi"/>
          <w:bCs/>
          <w:sz w:val="22"/>
          <w:szCs w:val="22"/>
        </w:rPr>
        <w:tab/>
      </w:r>
      <w:r w:rsidRPr="00F9187D">
        <w:rPr>
          <w:rFonts w:eastAsiaTheme="minorHAnsi"/>
          <w:bCs/>
          <w:sz w:val="22"/>
          <w:szCs w:val="22"/>
        </w:rPr>
        <w:t>Policies” under the Modules Tab.</w:t>
      </w:r>
      <w:r>
        <w:rPr>
          <w:rFonts w:eastAsiaTheme="minorHAnsi"/>
          <w:bCs/>
          <w:sz w:val="22"/>
          <w:szCs w:val="22"/>
        </w:rPr>
        <w:t xml:space="preserve"> These include information about: </w:t>
      </w: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r>
      <w:r w:rsidR="006C1DB9">
        <w:rPr>
          <w:rFonts w:eastAsiaTheme="minorHAnsi"/>
          <w:bCs/>
          <w:sz w:val="22"/>
          <w:szCs w:val="22"/>
        </w:rPr>
        <w:tab/>
      </w:r>
      <w:r>
        <w:rPr>
          <w:rFonts w:eastAsiaTheme="minorHAnsi"/>
          <w:bCs/>
          <w:sz w:val="22"/>
          <w:szCs w:val="22"/>
        </w:rPr>
        <w:t>Technical Help</w:t>
      </w:r>
    </w:p>
    <w:p w14:paraId="14F5A2B4"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Academic Integrity</w:t>
      </w:r>
    </w:p>
    <w:p w14:paraId="2E6F8020"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 xml:space="preserve">Copyright </w:t>
      </w:r>
    </w:p>
    <w:p w14:paraId="06930FF7"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Disability Accommodation</w:t>
      </w:r>
    </w:p>
    <w:p w14:paraId="52D81D05"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Grievance</w:t>
      </w:r>
    </w:p>
    <w:p w14:paraId="47DE1BB0"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Intellectual Pluralism</w:t>
      </w:r>
    </w:p>
    <w:p w14:paraId="2ED904BB"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Netiquette</w:t>
      </w:r>
    </w:p>
    <w:p w14:paraId="569752F3" w14:textId="77777777" w:rsidR="00F9187D" w:rsidRDefault="00F9187D" w:rsidP="00F9187D">
      <w:pPr>
        <w:spacing w:after="200"/>
        <w:contextualSpacing/>
        <w:rPr>
          <w:rFonts w:eastAsiaTheme="minorHAnsi"/>
          <w:bCs/>
          <w:sz w:val="22"/>
          <w:szCs w:val="22"/>
        </w:rPr>
      </w:pPr>
      <w:r>
        <w:rPr>
          <w:rFonts w:eastAsiaTheme="minorHAnsi"/>
          <w:bCs/>
          <w:sz w:val="22"/>
          <w:szCs w:val="22"/>
        </w:rPr>
        <w:tab/>
      </w:r>
      <w:r>
        <w:rPr>
          <w:rFonts w:eastAsiaTheme="minorHAnsi"/>
          <w:bCs/>
          <w:sz w:val="22"/>
          <w:szCs w:val="22"/>
        </w:rPr>
        <w:tab/>
      </w:r>
      <w:r>
        <w:rPr>
          <w:rFonts w:eastAsiaTheme="minorHAnsi"/>
          <w:bCs/>
          <w:sz w:val="22"/>
          <w:szCs w:val="22"/>
        </w:rPr>
        <w:tab/>
      </w:r>
      <w:r>
        <w:rPr>
          <w:rFonts w:eastAsiaTheme="minorHAnsi"/>
          <w:bCs/>
          <w:sz w:val="22"/>
          <w:szCs w:val="22"/>
        </w:rPr>
        <w:tab/>
        <w:t>Nondiscrimination</w:t>
      </w:r>
    </w:p>
    <w:p w14:paraId="06560607" w14:textId="77777777" w:rsidR="00F9187D" w:rsidRDefault="00F9187D" w:rsidP="00F9187D">
      <w:pPr>
        <w:spacing w:after="200"/>
        <w:contextualSpacing/>
        <w:rPr>
          <w:rFonts w:eastAsiaTheme="minorHAnsi"/>
          <w:bCs/>
          <w:sz w:val="22"/>
          <w:szCs w:val="22"/>
        </w:rPr>
      </w:pPr>
    </w:p>
    <w:p w14:paraId="2D31F48A" w14:textId="77777777" w:rsidR="00F9187D" w:rsidRPr="00F9187D" w:rsidRDefault="00F9187D" w:rsidP="003C1EF2">
      <w:pPr>
        <w:spacing w:after="200"/>
        <w:rPr>
          <w:rFonts w:eastAsiaTheme="minorHAnsi"/>
          <w:bCs/>
          <w:sz w:val="22"/>
          <w:szCs w:val="22"/>
        </w:rPr>
      </w:pPr>
    </w:p>
    <w:p w14:paraId="707F1C3C" w14:textId="77777777" w:rsidR="00AE7EF2" w:rsidRDefault="00AE7EF2" w:rsidP="00AE7EF2">
      <w:pPr>
        <w:widowControl w:val="0"/>
        <w:rPr>
          <w:b/>
        </w:rPr>
      </w:pPr>
    </w:p>
    <w:sectPr w:rsidR="00AE7EF2" w:rsidSect="006C1DB9">
      <w:headerReference w:type="even" r:id="rId8"/>
      <w:headerReference w:type="default" r:id="rId9"/>
      <w:footerReference w:type="even" r:id="rId10"/>
      <w:footerReference w:type="default" r:id="rId11"/>
      <w:headerReference w:type="first" r:id="rId12"/>
      <w:footerReference w:type="first" r:id="rId13"/>
      <w:type w:val="continuous"/>
      <w:pgSz w:w="12240" w:h="15840"/>
      <w:pgMar w:top="720" w:right="720" w:bottom="720" w:left="1440" w:header="72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4EAD3F" w14:textId="77777777" w:rsidR="000A6A17" w:rsidRDefault="000A6A17">
      <w:r>
        <w:separator/>
      </w:r>
    </w:p>
  </w:endnote>
  <w:endnote w:type="continuationSeparator" w:id="0">
    <w:p w14:paraId="1DF6BF35" w14:textId="77777777" w:rsidR="000A6A17" w:rsidRDefault="000A6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P TypographicSymbols">
    <w:altName w:val="Courier New"/>
    <w:panose1 w:val="020B0604020202020204"/>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0EB398" w14:textId="77777777" w:rsidR="00391C19" w:rsidRDefault="00391C19">
    <w:pPr>
      <w:widowControl w:val="0"/>
      <w:spacing w:line="0" w:lineRule="atLeast"/>
    </w:pPr>
    <w:r>
      <w:t>______________________________________________________________________________</w:t>
    </w:r>
  </w:p>
  <w:p w14:paraId="2B0C7329" w14:textId="77777777" w:rsidR="00391C19" w:rsidRDefault="00DB6BEC">
    <w:pPr>
      <w:widowControl w:val="0"/>
    </w:pPr>
    <w:r>
      <w:rPr>
        <w:sz w:val="20"/>
      </w:rPr>
      <w:t>Course Number and Name</w:t>
    </w:r>
    <w:r>
      <w:rPr>
        <w:sz w:val="20"/>
      </w:rPr>
      <w:tab/>
    </w:r>
    <w:r>
      <w:rPr>
        <w:sz w:val="20"/>
      </w:rPr>
      <w:tab/>
    </w:r>
    <w:r>
      <w:rPr>
        <w:sz w:val="20"/>
      </w:rPr>
      <w:tab/>
    </w:r>
    <w:r>
      <w:rPr>
        <w:sz w:val="20"/>
      </w:rPr>
      <w:tab/>
    </w:r>
    <w:r>
      <w:rPr>
        <w:sz w:val="20"/>
      </w:rPr>
      <w:tab/>
    </w:r>
    <w:r w:rsidR="00391C19">
      <w:rPr>
        <w:sz w:val="20"/>
      </w:rPr>
      <w:t xml:space="preserve">                                         Syllabus and Schedule - Page </w:t>
    </w:r>
    <w:r w:rsidR="00391C19">
      <w:rPr>
        <w:sz w:val="20"/>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8CD9" w14:textId="77777777" w:rsidR="00391C19" w:rsidRDefault="00391C19">
    <w:pPr>
      <w:widowControl w:val="0"/>
    </w:pPr>
    <w:r>
      <w:t>__________________________________________________________________________</w:t>
    </w:r>
  </w:p>
  <w:p w14:paraId="30A00CBE" w14:textId="77777777" w:rsidR="00391C19" w:rsidRDefault="00DB6BEC">
    <w:pPr>
      <w:widowControl w:val="0"/>
      <w:spacing w:line="0" w:lineRule="atLeast"/>
    </w:pPr>
    <w:r>
      <w:rPr>
        <w:sz w:val="20"/>
      </w:rPr>
      <w:t xml:space="preserve">Course Number and Name </w:t>
    </w:r>
    <w:r>
      <w:rPr>
        <w:sz w:val="20"/>
      </w:rPr>
      <w:tab/>
    </w:r>
    <w:r>
      <w:rPr>
        <w:sz w:val="20"/>
      </w:rPr>
      <w:tab/>
    </w:r>
    <w:r>
      <w:rPr>
        <w:sz w:val="20"/>
      </w:rPr>
      <w:tab/>
    </w:r>
    <w:r w:rsidR="00391C19">
      <w:rPr>
        <w:sz w:val="20"/>
      </w:rPr>
      <w:t xml:space="preserve">                                           Syllabus and Schedule - Page </w:t>
    </w:r>
    <w:r w:rsidR="00391C19">
      <w:rPr>
        <w:sz w:val="20"/>
      </w:rPr>
      <w:pgNum/>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B3ED" w14:textId="77777777" w:rsidR="00DB6BEC" w:rsidRDefault="00DB6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2B5DB" w14:textId="77777777" w:rsidR="000A6A17" w:rsidRDefault="000A6A17">
      <w:r>
        <w:separator/>
      </w:r>
    </w:p>
  </w:footnote>
  <w:footnote w:type="continuationSeparator" w:id="0">
    <w:p w14:paraId="7B0DBD43" w14:textId="77777777" w:rsidR="000A6A17" w:rsidRDefault="000A6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0E4B6" w14:textId="77777777" w:rsidR="00391C19" w:rsidRDefault="00391C19">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8737C" w14:textId="77777777" w:rsidR="00DB6BEC" w:rsidRDefault="00DB6B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C0AF1" w14:textId="77777777" w:rsidR="00DB6BEC" w:rsidRDefault="00DB6B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none"/>
      <w:suff w:val="nothing"/>
      <w:lvlText w:val="$"/>
      <w:lvlJc w:val="left"/>
      <w:rPr>
        <w:rFonts w:ascii="WP TypographicSymbols" w:hAnsi="WP TypographicSymbols"/>
      </w:rPr>
    </w:lvl>
  </w:abstractNum>
  <w:abstractNum w:abstractNumId="1" w15:restartNumberingAfterBreak="0">
    <w:nsid w:val="0E1D0E01"/>
    <w:multiLevelType w:val="hybridMultilevel"/>
    <w:tmpl w:val="BF4664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720"/>
  <w:hyphenationZone w:val="0"/>
  <w:doNotHyphenateCaps/>
  <w:evenAndOddHeader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C2C"/>
    <w:rsid w:val="0001021A"/>
    <w:rsid w:val="00074C67"/>
    <w:rsid w:val="000A6A17"/>
    <w:rsid w:val="00183A89"/>
    <w:rsid w:val="001A7667"/>
    <w:rsid w:val="001D5152"/>
    <w:rsid w:val="002435B4"/>
    <w:rsid w:val="00257CB9"/>
    <w:rsid w:val="00303293"/>
    <w:rsid w:val="00391C19"/>
    <w:rsid w:val="003A2CFC"/>
    <w:rsid w:val="003C1EF2"/>
    <w:rsid w:val="003E6F6E"/>
    <w:rsid w:val="003F3494"/>
    <w:rsid w:val="004011FD"/>
    <w:rsid w:val="004C2E70"/>
    <w:rsid w:val="004E4C2C"/>
    <w:rsid w:val="0053249C"/>
    <w:rsid w:val="00533A7B"/>
    <w:rsid w:val="00577EE8"/>
    <w:rsid w:val="00594BBA"/>
    <w:rsid w:val="005A4AFD"/>
    <w:rsid w:val="005F404A"/>
    <w:rsid w:val="006C1DB9"/>
    <w:rsid w:val="006F7017"/>
    <w:rsid w:val="007024E4"/>
    <w:rsid w:val="0077079B"/>
    <w:rsid w:val="008674B0"/>
    <w:rsid w:val="0087576D"/>
    <w:rsid w:val="008D66E4"/>
    <w:rsid w:val="009036C0"/>
    <w:rsid w:val="0096143E"/>
    <w:rsid w:val="0099594E"/>
    <w:rsid w:val="00A13DB3"/>
    <w:rsid w:val="00A7364A"/>
    <w:rsid w:val="00AE7EF2"/>
    <w:rsid w:val="00BF33E3"/>
    <w:rsid w:val="00C44DB7"/>
    <w:rsid w:val="00C73823"/>
    <w:rsid w:val="00D21B10"/>
    <w:rsid w:val="00D26683"/>
    <w:rsid w:val="00DB6BEC"/>
    <w:rsid w:val="00EF4AD2"/>
    <w:rsid w:val="00F50931"/>
    <w:rsid w:val="00F80761"/>
    <w:rsid w:val="00F9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432903"/>
  <w15:docId w15:val="{2FE8F516-73FA-43D0-A15E-A709325BD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29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303293"/>
    <w:pPr>
      <w:widowControl w:val="0"/>
    </w:pPr>
  </w:style>
  <w:style w:type="paragraph" w:customStyle="1" w:styleId="Level2">
    <w:name w:val="Level 2"/>
    <w:basedOn w:val="Normal"/>
    <w:rsid w:val="00303293"/>
    <w:pPr>
      <w:widowControl w:val="0"/>
    </w:pPr>
  </w:style>
  <w:style w:type="paragraph" w:customStyle="1" w:styleId="Level3">
    <w:name w:val="Level 3"/>
    <w:basedOn w:val="Normal"/>
    <w:rsid w:val="00303293"/>
    <w:pPr>
      <w:widowControl w:val="0"/>
    </w:pPr>
  </w:style>
  <w:style w:type="paragraph" w:customStyle="1" w:styleId="Level4">
    <w:name w:val="Level 4"/>
    <w:basedOn w:val="Normal"/>
    <w:rsid w:val="00303293"/>
    <w:pPr>
      <w:widowControl w:val="0"/>
    </w:pPr>
  </w:style>
  <w:style w:type="paragraph" w:customStyle="1" w:styleId="Level5">
    <w:name w:val="Level 5"/>
    <w:basedOn w:val="Normal"/>
    <w:rsid w:val="00303293"/>
    <w:pPr>
      <w:widowControl w:val="0"/>
    </w:pPr>
  </w:style>
  <w:style w:type="paragraph" w:customStyle="1" w:styleId="Level6">
    <w:name w:val="Level 6"/>
    <w:basedOn w:val="Normal"/>
    <w:rsid w:val="00303293"/>
    <w:pPr>
      <w:widowControl w:val="0"/>
    </w:pPr>
  </w:style>
  <w:style w:type="paragraph" w:customStyle="1" w:styleId="Level7">
    <w:name w:val="Level 7"/>
    <w:basedOn w:val="Normal"/>
    <w:rsid w:val="00303293"/>
    <w:pPr>
      <w:widowControl w:val="0"/>
    </w:pPr>
  </w:style>
  <w:style w:type="paragraph" w:customStyle="1" w:styleId="Level8">
    <w:name w:val="Level 8"/>
    <w:basedOn w:val="Normal"/>
    <w:rsid w:val="00303293"/>
    <w:pPr>
      <w:widowControl w:val="0"/>
    </w:pPr>
  </w:style>
  <w:style w:type="paragraph" w:customStyle="1" w:styleId="Level9">
    <w:name w:val="Level 9"/>
    <w:basedOn w:val="Normal"/>
    <w:rsid w:val="00303293"/>
    <w:pPr>
      <w:widowControl w:val="0"/>
    </w:pPr>
  </w:style>
  <w:style w:type="character" w:customStyle="1" w:styleId="SYSHYPERTEXT">
    <w:name w:val="SYS_HYPERTEXT"/>
    <w:rsid w:val="00303293"/>
    <w:rPr>
      <w:color w:val="0000FF"/>
      <w:u w:val="single"/>
    </w:rPr>
  </w:style>
  <w:style w:type="paragraph" w:styleId="ListParagraph">
    <w:name w:val="List Paragraph"/>
    <w:basedOn w:val="Normal"/>
    <w:uiPriority w:val="34"/>
    <w:qFormat/>
    <w:rsid w:val="00A13DB3"/>
    <w:pPr>
      <w:ind w:left="720"/>
      <w:contextualSpacing/>
    </w:pPr>
  </w:style>
  <w:style w:type="paragraph" w:styleId="Header">
    <w:name w:val="header"/>
    <w:basedOn w:val="Normal"/>
    <w:link w:val="HeaderChar"/>
    <w:uiPriority w:val="99"/>
    <w:unhideWhenUsed/>
    <w:rsid w:val="00074C67"/>
    <w:pPr>
      <w:tabs>
        <w:tab w:val="center" w:pos="4680"/>
        <w:tab w:val="right" w:pos="9360"/>
      </w:tabs>
    </w:pPr>
  </w:style>
  <w:style w:type="character" w:customStyle="1" w:styleId="HeaderChar">
    <w:name w:val="Header Char"/>
    <w:basedOn w:val="DefaultParagraphFont"/>
    <w:link w:val="Header"/>
    <w:uiPriority w:val="99"/>
    <w:rsid w:val="00074C67"/>
    <w:rPr>
      <w:sz w:val="24"/>
    </w:rPr>
  </w:style>
  <w:style w:type="paragraph" w:styleId="Footer">
    <w:name w:val="footer"/>
    <w:basedOn w:val="Normal"/>
    <w:link w:val="FooterChar"/>
    <w:uiPriority w:val="99"/>
    <w:unhideWhenUsed/>
    <w:rsid w:val="00074C67"/>
    <w:pPr>
      <w:tabs>
        <w:tab w:val="center" w:pos="4680"/>
        <w:tab w:val="right" w:pos="9360"/>
      </w:tabs>
    </w:pPr>
  </w:style>
  <w:style w:type="character" w:customStyle="1" w:styleId="FooterChar">
    <w:name w:val="Footer Char"/>
    <w:basedOn w:val="DefaultParagraphFont"/>
    <w:link w:val="Footer"/>
    <w:uiPriority w:val="99"/>
    <w:rsid w:val="00074C67"/>
    <w:rPr>
      <w:sz w:val="24"/>
    </w:rPr>
  </w:style>
  <w:style w:type="table" w:styleId="TableGrid">
    <w:name w:val="Table Grid"/>
    <w:basedOn w:val="TableNormal"/>
    <w:uiPriority w:val="59"/>
    <w:rsid w:val="00D21B1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C1EF2"/>
    <w:rPr>
      <w:color w:val="0000FF" w:themeColor="hyperlink"/>
      <w:u w:val="single"/>
    </w:rPr>
  </w:style>
  <w:style w:type="table" w:customStyle="1" w:styleId="TableGrid1">
    <w:name w:val="Table Grid1"/>
    <w:basedOn w:val="TableNormal"/>
    <w:next w:val="TableGrid"/>
    <w:uiPriority w:val="59"/>
    <w:rsid w:val="003C1EF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Missouri</Company>
  <LinksUpToDate>false</LinksUpToDate>
  <CharactersWithSpaces>4282</CharactersWithSpaces>
  <SharedDoc>false</SharedDoc>
  <HLinks>
    <vt:vector size="54" baseType="variant">
      <vt:variant>
        <vt:i4>917569</vt:i4>
      </vt:variant>
      <vt:variant>
        <vt:i4>26</vt:i4>
      </vt:variant>
      <vt:variant>
        <vt:i4>0</vt:i4>
      </vt:variant>
      <vt:variant>
        <vt:i4>5</vt:i4>
      </vt:variant>
      <vt:variant>
        <vt:lpwstr>http://osrr.missouri.edu/</vt:lpwstr>
      </vt:variant>
      <vt:variant>
        <vt:lpwstr/>
      </vt:variant>
      <vt:variant>
        <vt:i4>3014673</vt:i4>
      </vt:variant>
      <vt:variant>
        <vt:i4>23</vt:i4>
      </vt:variant>
      <vt:variant>
        <vt:i4>0</vt:i4>
      </vt:variant>
      <vt:variant>
        <vt:i4>5</vt:i4>
      </vt:variant>
      <vt:variant>
        <vt:lpwstr>mailto:hensonl@missouri.edu</vt:lpwstr>
      </vt:variant>
      <vt:variant>
        <vt:lpwstr/>
      </vt:variant>
      <vt:variant>
        <vt:i4>5046357</vt:i4>
      </vt:variant>
      <vt:variant>
        <vt:i4>20</vt:i4>
      </vt:variant>
      <vt:variant>
        <vt:i4>0</vt:i4>
      </vt:variant>
      <vt:variant>
        <vt:i4>5</vt:i4>
      </vt:variant>
      <vt:variant>
        <vt:lpwstr>http://ada.missouri.edu/</vt:lpwstr>
      </vt:variant>
      <vt:variant>
        <vt:lpwstr/>
      </vt:variant>
      <vt:variant>
        <vt:i4>3539052</vt:i4>
      </vt:variant>
      <vt:variant>
        <vt:i4>17</vt:i4>
      </vt:variant>
      <vt:variant>
        <vt:i4>0</vt:i4>
      </vt:variant>
      <vt:variant>
        <vt:i4>5</vt:i4>
      </vt:variant>
      <vt:variant>
        <vt:lpwstr>BM Online Courses/INSTRUCTORS/Chastain/SP15/(http:/disabilityservices.missouri.edu</vt:lpwstr>
      </vt:variant>
      <vt:variant>
        <vt:lpwstr/>
      </vt:variant>
      <vt:variant>
        <vt:i4>8060936</vt:i4>
      </vt:variant>
      <vt:variant>
        <vt:i4>14</vt:i4>
      </vt:variant>
      <vt:variant>
        <vt:i4>0</vt:i4>
      </vt:variant>
      <vt:variant>
        <vt:i4>5</vt:i4>
      </vt:variant>
      <vt:variant>
        <vt:lpwstr>mailto:ChastainC@missouri.edu,</vt:lpwstr>
      </vt:variant>
      <vt:variant>
        <vt:lpwstr/>
      </vt:variant>
      <vt:variant>
        <vt:i4>4259947</vt:i4>
      </vt:variant>
      <vt:variant>
        <vt:i4>11</vt:i4>
      </vt:variant>
      <vt:variant>
        <vt:i4>0</vt:i4>
      </vt:variant>
      <vt:variant>
        <vt:i4>5</vt:i4>
      </vt:variant>
      <vt:variant>
        <vt:lpwstr>mailto:blackboard@missouri.edu</vt:lpwstr>
      </vt:variant>
      <vt:variant>
        <vt:lpwstr/>
      </vt:variant>
      <vt:variant>
        <vt:i4>2883708</vt:i4>
      </vt:variant>
      <vt:variant>
        <vt:i4>8</vt:i4>
      </vt:variant>
      <vt:variant>
        <vt:i4>0</vt:i4>
      </vt:variant>
      <vt:variant>
        <vt:i4>5</vt:i4>
      </vt:variant>
      <vt:variant>
        <vt:lpwstr>http://www.proctoru.com/howitworks.php</vt:lpwstr>
      </vt:variant>
      <vt:variant>
        <vt:lpwstr/>
      </vt:variant>
      <vt:variant>
        <vt:i4>2555928</vt:i4>
      </vt:variant>
      <vt:variant>
        <vt:i4>5</vt:i4>
      </vt:variant>
      <vt:variant>
        <vt:i4>0</vt:i4>
      </vt:variant>
      <vt:variant>
        <vt:i4>5</vt:i4>
      </vt:variant>
      <vt:variant>
        <vt:lpwstr>mailto:helpdesk@missouri.edu</vt:lpwstr>
      </vt:variant>
      <vt:variant>
        <vt:lpwstr/>
      </vt:variant>
      <vt:variant>
        <vt:i4>5701757</vt:i4>
      </vt:variant>
      <vt:variant>
        <vt:i4>2</vt:i4>
      </vt:variant>
      <vt:variant>
        <vt:i4>0</vt:i4>
      </vt:variant>
      <vt:variant>
        <vt:i4>5</vt:i4>
      </vt:variant>
      <vt:variant>
        <vt:lpwstr>mailto:ChastainC@missouri.edu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June C.</dc:creator>
  <cp:lastModifiedBy>Stephanie Campbell</cp:lastModifiedBy>
  <cp:revision>2</cp:revision>
  <cp:lastPrinted>2015-08-15T17:30:00Z</cp:lastPrinted>
  <dcterms:created xsi:type="dcterms:W3CDTF">2020-09-17T21:08:00Z</dcterms:created>
  <dcterms:modified xsi:type="dcterms:W3CDTF">2020-09-17T21:08:00Z</dcterms:modified>
</cp:coreProperties>
</file>